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9F86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  <w:t>附件1：</w:t>
      </w:r>
    </w:p>
    <w:p w14:paraId="138F35BB">
      <w:pPr>
        <w:spacing w:line="560" w:lineRule="exact"/>
        <w:ind w:right="420"/>
        <w:jc w:val="center"/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202</w:t>
      </w:r>
      <w:r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年经营性门面招租项目信息表（第一批）（第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12"/>
        <w:gridCol w:w="1392"/>
        <w:gridCol w:w="2092"/>
        <w:gridCol w:w="1559"/>
        <w:gridCol w:w="1701"/>
      </w:tblGrid>
      <w:tr w14:paraId="2916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22147EE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标段</w:t>
            </w:r>
          </w:p>
        </w:tc>
        <w:tc>
          <w:tcPr>
            <w:tcW w:w="2612" w:type="dxa"/>
            <w:noWrap/>
            <w:vAlign w:val="center"/>
          </w:tcPr>
          <w:p w14:paraId="4EAFF9F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门面位置</w:t>
            </w:r>
          </w:p>
        </w:tc>
        <w:tc>
          <w:tcPr>
            <w:tcW w:w="1392" w:type="dxa"/>
            <w:vAlign w:val="center"/>
          </w:tcPr>
          <w:p w14:paraId="17086DF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建筑面积   </w:t>
            </w:r>
          </w:p>
          <w:p w14:paraId="584C630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（平方米）</w:t>
            </w:r>
          </w:p>
        </w:tc>
        <w:tc>
          <w:tcPr>
            <w:tcW w:w="2092" w:type="dxa"/>
            <w:vAlign w:val="center"/>
          </w:tcPr>
          <w:p w14:paraId="302177A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起标底价 </w:t>
            </w:r>
          </w:p>
          <w:p w14:paraId="405CDB3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元/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39883C3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1511230D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经营范围</w:t>
            </w:r>
          </w:p>
        </w:tc>
      </w:tr>
      <w:tr w14:paraId="51C3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129" w:type="dxa"/>
            <w:vAlign w:val="center"/>
          </w:tcPr>
          <w:p w14:paraId="008474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标段一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6DF82EE3">
            <w:pPr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第十五教学楼115室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31D75DF1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30.87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6FDCE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354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8A1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131100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36027">
            <w:pPr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文印</w:t>
            </w:r>
          </w:p>
        </w:tc>
      </w:tr>
      <w:tr w14:paraId="2D88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129" w:type="dxa"/>
            <w:vAlign w:val="center"/>
          </w:tcPr>
          <w:p w14:paraId="4778EB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标段二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2275B43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兴湘楼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111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112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号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门面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3E88C4CD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71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8D957D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8BCC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187400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692C1">
            <w:pPr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无</w:t>
            </w:r>
            <w:r>
              <w:rPr>
                <w:rFonts w:ascii="仿宋_GB2312" w:hAnsi="宋体" w:eastAsia="仿宋_GB2312"/>
                <w:color w:val="auto"/>
                <w:szCs w:val="21"/>
                <w:highlight w:val="none"/>
              </w:rPr>
              <w:t>明火、无油烟</w:t>
            </w:r>
          </w:p>
        </w:tc>
      </w:tr>
    </w:tbl>
    <w:p w14:paraId="2BFF50FB">
      <w:pPr>
        <w:widowControl/>
        <w:wordWrap w:val="0"/>
        <w:spacing w:line="520" w:lineRule="exact"/>
        <w:ind w:left="150" w:right="420" w:firstLine="16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sectPr>
          <w:pgSz w:w="11906" w:h="16838"/>
          <w:pgMar w:top="1440" w:right="1418" w:bottom="1440" w:left="1361" w:header="851" w:footer="992" w:gutter="0"/>
          <w:cols w:space="425" w:num="1"/>
          <w:docGrid w:type="linesAndChars" w:linePitch="312" w:charSpace="0"/>
        </w:sectPr>
      </w:pPr>
    </w:p>
    <w:p w14:paraId="40FC180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391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B65BA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2026-01-14T07:15:08Z</dcterms:created>
  <dc:creator>0002</dc:creator>
  <cp:lastModifiedBy>WPS_1672280181</cp:lastModifiedBy>
  <dcterms:modified xsi:type="dcterms:W3CDTF">2026-01-14T07:16:13Z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eyJoZGlkIjoiYjliMGEzZmM5MmJkZTBjODVkNTA2Y2JmMzM0MWY4YzYiLCJ1c2VySWQiOiIxNDY2NTk0MjQxIn0=</vt:lpwstr>
  </property>
  <property fmtid="{D5CDD505-2E9C-101B-9397-08002B2CF9AE}" pid="4" name="ICV">
    <vt:lpwstr>B987F496B72F4CF699C6CC16970DA5DC_12</vt:lpwstr>
  </property>
</Properties>
</file>